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679"/>
          <w:tab w:val="left" w:leader="none" w:pos="8530"/>
          <w:tab w:val="left" w:leader="none" w:pos="9349"/>
          <w:tab w:val="left" w:leader="none" w:pos="9381"/>
          <w:tab w:val="left" w:leader="none" w:pos="10232"/>
          <w:tab w:val="left" w:leader="none" w:pos="11083"/>
          <w:tab w:val="left" w:leader="none" w:pos="11933"/>
          <w:tab w:val="left" w:leader="none" w:pos="12784"/>
          <w:tab w:val="left" w:leader="none" w:pos="13635"/>
          <w:tab w:val="left" w:leader="none" w:pos="14486"/>
          <w:tab w:val="left" w:leader="none" w:pos="15337"/>
        </w:tabs>
        <w:ind w:left="283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679"/>
          <w:tab w:val="left" w:leader="none" w:pos="8530"/>
          <w:tab w:val="left" w:leader="none" w:pos="9349"/>
          <w:tab w:val="left" w:leader="none" w:pos="9381"/>
          <w:tab w:val="left" w:leader="none" w:pos="10232"/>
          <w:tab w:val="left" w:leader="none" w:pos="11083"/>
          <w:tab w:val="left" w:leader="none" w:pos="11933"/>
          <w:tab w:val="left" w:leader="none" w:pos="12784"/>
          <w:tab w:val="left" w:leader="none" w:pos="13635"/>
          <w:tab w:val="left" w:leader="none" w:pos="14486"/>
          <w:tab w:val="left" w:leader="none" w:pos="15337"/>
        </w:tabs>
        <w:ind w:left="504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6498cafqrxkk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TERMO DE COMPROMISSO E RESPONSABILIDADE DE BOLSA INSTITUCIONAL DE EXTENSÃO QUE ENTRE SI CELEBRAM A UNIVERSIDADE FEDERAL DE SÃO JOÃO DEL-REI E O(A) ALUNO(A)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(nome do aluno)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na forma abaixo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tabs>
          <w:tab w:val="left" w:leader="none" w:pos="7679"/>
          <w:tab w:val="left" w:leader="none" w:pos="8530"/>
          <w:tab w:val="left" w:leader="none" w:pos="9349"/>
          <w:tab w:val="left" w:leader="none" w:pos="9381"/>
          <w:tab w:val="left" w:leader="none" w:pos="10232"/>
          <w:tab w:val="left" w:leader="none" w:pos="11083"/>
          <w:tab w:val="left" w:leader="none" w:pos="11933"/>
          <w:tab w:val="left" w:leader="none" w:pos="12784"/>
          <w:tab w:val="left" w:leader="none" w:pos="13635"/>
          <w:tab w:val="left" w:leader="none" w:pos="14486"/>
          <w:tab w:val="left" w:leader="none" w:pos="15337"/>
        </w:tabs>
        <w:ind w:left="504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Pelo presente instrumento e na melhor forma de direito, de um lado a Universidade Federal de São João del Rei (UFSJ), situada à Praça Frei Orlando, nº 170, Centro, em São João del Rei/MG, inscrita no CNPJ sob o nº 21.186.804/0001-05, instituída pela Lei 10.425 de 19 de abril de 2002 – DOU de 22 de abril de 2002, representada pelo(a) docente/técnico(a) na condição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 GERAL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Programa Institucional de Extensão Universitária “Inverno Cultural UFSJ”, Francisco Ângelo Brinati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Deptº/Unidade Administrativa PROEX, portador (a) da Carteira de Identidade nº MG 11149-290 e do CPF nº 044.468.246-51 e, de outro lado, como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BOLSISTA DA ÁREA TEMÁTICA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(nome da Área Temática)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o(a) aluno(a),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(nome do aluno)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curso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(nome do Curso)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(nº da matrícula)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portador (a) da Carteira de Identidade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(nº da CI)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do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(nº do CPF)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 arrimo no Edital n°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005/2025/UFSJ/PROEX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SELEÇÃO DE BOLSISTAS DE EXTENSÃO PARA ATUAÇÃO NO 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º INVERNO CULTURAL UFSJ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resolvem celebrar o presente TERMO DE COMPROMISSO E RESPONSABILIDADE DE BOLSA DE EXTENSÃO que será regido pelas cláusulas e condições a seguir explicitadas: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7">
      <w:pPr>
        <w:ind w:firstLine="851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1.1 – O presente Termo de Compromisso e responsabilidade tem, por objeto, o desenvolvimento da atividade de bolsista de extensão na Área Temática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u w:val="single"/>
          <w:rtl w:val="0"/>
        </w:rPr>
        <w:t xml:space="preserve">nome da Área Temática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vinculado ao Programa Institucional de Extensão Universitária 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Inverno Cultural UFSJ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”, tendo a participação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(a) 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acima referenciado(a), no sentido de dar plena eficácia e eficiência ao Programa de Bolsas de Extensão da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UFSJ.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SEGUNDA – DAS OBRIGAÇÕES DAS PARTES</w:t>
      </w:r>
    </w:p>
    <w:p w:rsidR="00000000" w:rsidDel="00000000" w:rsidP="00000000" w:rsidRDefault="00000000" w:rsidRPr="00000000" w14:paraId="0000000B">
      <w:pPr>
        <w:ind w:firstLine="851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x1nnsmfqujyk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 – São obrigações do Coordenador: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2.1.1 - Orientar e acompanhar o desenvolvimento das atividades propostas no Plano de Trabalho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inclusive a elaboração de relatórios;</w:t>
      </w:r>
    </w:p>
    <w:p w:rsidR="00000000" w:rsidDel="00000000" w:rsidP="00000000" w:rsidRDefault="00000000" w:rsidRPr="00000000" w14:paraId="0000000F">
      <w:pPr>
        <w:widowControl w:val="1"/>
        <w:ind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2.1.2 - Comunicar à Pró-Reitoria de Extensão e Cultura qualquer eventual irregularidade no desenvolvimento das atividades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a infrequência do mesmo.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2.1.3 - Assegurar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condições para a execução das atribuições previstas a serem desenvolvidas;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firstLine="708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2.1.4 - Prestar informações sempre que solicitado pela PROEX.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51"/>
        </w:tabs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 – São obrigações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2.2.1 - Examinar e assinar o presente Termo de Compromisso e Responsabilidade para certificar-se de seus direitos, deveres e obrigações de acordo com as normas constantes no Edital n° 005/2025/UFSJ/PROEX, DE 02 DE JUNHO DE 2025 – SELEÇÃO DE BOLSISTAS DE EXTENSÃO PARA ATUAÇÃO NO 35º INVERNO CULTURAL UFSJ 2025;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2.2.2 - Receber apenas esta modalidade de bolsa, sendo vedada a acumulação com qualquer modalidade de bolsa de outro programa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(exceto beneficiários de assistências estudantis) ou de outra agência de fomento pública ou privada nacional e/ou internacional, bem como manter vínculo empregatício;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2.2.3 - Executar as atividades previstas no Plano de Trabalho;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080"/>
        </w:tabs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2.2.4 - Nas publicações e trabalhos apresentados, fazer referência a sua condição de bolsista do Programa de Bolsas de Extensão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080"/>
        </w:tabs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2.2.5 – Dedicar 20 (vinte) horas semanais às atividades previstas para a Área Temática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(nome da Área Temática)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2.2.10 - Sujeitar-se às normas internas da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UFSJ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durante o período de vigência da bolsa de extensão;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2.2.11 - Resguardar a manutenção do sigilo e a veiculação de informações a que tiver acesso em decorrência da bolsa de extensão;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2.2.13 - Dedicar-se integralmente às atividades acadêmicas e de extensão;</w:t>
      </w:r>
    </w:p>
    <w:p w:rsidR="00000000" w:rsidDel="00000000" w:rsidP="00000000" w:rsidRDefault="00000000" w:rsidRPr="00000000" w14:paraId="0000001D">
      <w:pPr>
        <w:ind w:firstLine="851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2.2.14 – Garantir condições de atuação em teletrabalho online.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TERCEIRA – DISPOSIÇÕES GERAIS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3.1 –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exime de qualquer responsabilidade de pagamentos adicionais que não estejam estritamente relacionados ao valor da bolsa;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3.2 –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não se responsabiliza por qualquer dano físico ou mental causado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e/ou voluntários participantes na execução das atividades das propostas apoiadas;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3.3 –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declara que tem plena condição de realizar as atividades previstas e que envidará todos os esforços para que seus objetivos sejam atingidos;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3.4 – O presente Termo não corresponde a qualquer espécie de relação de emprego entre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QUARTA – DO LOCAL DE REALIZAÇÃO DO PROJETO/PROGRAMA E CARGA HORÁRIA</w:t>
      </w:r>
    </w:p>
    <w:p w:rsidR="00000000" w:rsidDel="00000000" w:rsidP="00000000" w:rsidRDefault="00000000" w:rsidRPr="00000000" w14:paraId="00000027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4.1 – As atividades previstas para a Área Temática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(nome da Área Temática)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realizar-se-ão presencialmente em locais e horários escolhidos e previamente marcados pelo coordenador de área ou, em casos excepcionais, em teletrabalho online;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4.2 –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cumprirá carga horária de 20 (vinte) horas semanais, sem prejuízo das atividades discentes do seu curso de graduação na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QUINTA –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5.1 – O prazo de vigência do presente Termo será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 de julho a 06 de agosto de 2025.</w:t>
      </w:r>
    </w:p>
    <w:p w:rsidR="00000000" w:rsidDel="00000000" w:rsidP="00000000" w:rsidRDefault="00000000" w:rsidRPr="00000000" w14:paraId="0000002E">
      <w:pPr>
        <w:ind w:firstLine="851"/>
        <w:jc w:val="both"/>
        <w:rPr>
          <w:rFonts w:ascii="Arial" w:cs="Arial" w:eastAsia="Arial" w:hAnsi="Arial"/>
          <w:color w:val="00b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Expirado o prazo de que trata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desta Cláusula, o presente instrumento será extinto, automaticamente, ficando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UFSJ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isenta de quaisquer ônus com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BOLSISTA.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CLÁUSULA SEXTA – DO VALOR DA BOLSA DE EXTENSÃO E PAGAMENTO</w:t>
      </w:r>
    </w:p>
    <w:p w:rsidR="00000000" w:rsidDel="00000000" w:rsidP="00000000" w:rsidRDefault="00000000" w:rsidRPr="00000000" w14:paraId="00000032">
      <w:pPr>
        <w:ind w:firstLine="851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 – O valor da bolsa de extensão será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R$ 700,00 (setecentos reais)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mensais para bolsas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 horas semanais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6.2 – O pagamento deverá ser efetuado até o 10º (décimo) dia útil através de depósito em conta bancária.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SÉTIMA – DO CANCELAMENTO DA BOLSA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sz w:val="20"/>
          <w:szCs w:val="20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7.1 –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poderá cancelar a bolsa a qualquer momento, caso seja verificado o não cumprimento das normas estabelecidas, cometimento de qualquer irregularidade no desenvolvimento do Programa de Extensão ao qual está vinculado, conduta inadequada e falta disciplinar grave que fira as normas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por trancamento e/ou desistência do curso, podendo a bolsa ser transferida para outro(a) acadêmico(a) que apresente condições para dar continuidade ao Programa de Extensão “Inverno Cultural UFSJ”.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7.2 – É facultado ao BOLSISTA desistir da bolsa estabelecida neste Instrumento, mediante aviso prévio, entendimento com o Coordenador e imediata comunicação à PROEX, não lhe cabendo qualquer multa pelo desligamento.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CLÁUSULA OITAVA – DA RESCISÃO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8.1 – Pelo descumprimento das cláusulas e condições aqui pactuadas, o presente Termo de Compromisso poderá ser rescindido a qualquer tempo, independentemente de notificação judicial ou extrajudicial, sem acarretar quaisquer ônus para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UFSJ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desde que uma parte notifique a outra, por escrito, com antecedência mínima de 20 (vinte) dias. Quando a rescisão for solicitada pelo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deverá ter aquiescência do Coordenador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E, assim, por estarem justos e acordes, assinam o presente Instrumento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COORDENADOR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Programa de Extensão “Inverno Cultural UFSJ” e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BOLSISTA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São João del-Rei, 27 de junho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Francisco Ângelo Brinati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Pró-Reitor de Extensão e Cultura UFSJ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 Geral do 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º Inverno Cultural UFSJ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BOLSISTA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134" w:left="1701" w:right="170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ind w:right="36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Praça Dr. Augusto das Chagas Viegas, 17 - Largo do Carmo - Cep: 36.300-088 - São João del-Rei/MG</w:t>
    </w:r>
  </w:p>
  <w:p w:rsidR="00000000" w:rsidDel="00000000" w:rsidP="00000000" w:rsidRDefault="00000000" w:rsidRPr="00000000" w14:paraId="00000059">
    <w:pPr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Fone: (32) 3379-2501 – Email: invernocultural@ufsj.edu.br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</w:rPr>
      <w:drawing>
        <wp:inline distB="114300" distT="114300" distL="114300" distR="114300">
          <wp:extent cx="981075" cy="1216977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083" l="6242" r="10000" t="9909"/>
                  <a:stretch>
                    <a:fillRect/>
                  </a:stretch>
                </pic:blipFill>
                <pic:spPr>
                  <a:xfrm>
                    <a:off x="0" y="0"/>
                    <a:ext cx="981075" cy="12169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-47624</wp:posOffset>
          </wp:positionV>
          <wp:extent cx="2273300" cy="129222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3300" cy="1292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merodepgina">
    <w:name w:val="page number"/>
    <w:basedOn w:val="Fontepargpadro"/>
    <w:qFormat w:val="1"/>
  </w:style>
  <w:style w:type="paragraph" w:styleId="Lista">
    <w:name w:val="List"/>
    <w:basedOn w:val="Corpodetexto"/>
    <w:qFormat w:val="1"/>
    <w:rPr>
      <w:rFonts w:cs="Mangal"/>
    </w:rPr>
  </w:style>
  <w:style w:type="paragraph" w:styleId="Corpodetexto">
    <w:name w:val="Body Text"/>
    <w:basedOn w:val="Normal"/>
    <w:link w:val="CorpodetextoChar"/>
    <w:qFormat w:val="1"/>
    <w:pPr>
      <w:spacing w:after="120"/>
    </w:pPr>
  </w:style>
  <w:style w:type="paragraph" w:styleId="Cabealho">
    <w:name w:val="header"/>
    <w:basedOn w:val="Normal"/>
    <w:link w:val="CabealhoChar1"/>
    <w:uiPriority w:val="99"/>
    <w:unhideWhenUsed w:val="1"/>
    <w:qFormat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nhideWhenUsed w:val="1"/>
    <w:qFormat w:val="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Pr>
      <w:rFonts w:ascii="Tahoma" w:cs="Tahoma" w:hAnsi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qFormat w:val="1"/>
    <w:rPr>
      <w:rFonts w:ascii="Times New Roman" w:cs="Times New Roman" w:eastAsia="Andale Sans UI" w:hAnsi="Times New Roman"/>
      <w:sz w:val="24"/>
      <w:szCs w:val="24"/>
      <w:lang w:eastAsia="pt-BR"/>
    </w:rPr>
  </w:style>
  <w:style w:type="character" w:styleId="CabealhoChar" w:customStyle="1">
    <w:name w:val="Cabeçalho Char"/>
    <w:basedOn w:val="Fontepargpadro"/>
    <w:link w:val="Cabealho1"/>
    <w:uiPriority w:val="99"/>
    <w:qFormat w:val="1"/>
    <w:rPr>
      <w:rFonts w:ascii="Times New Roman" w:cs="Times New Roman" w:eastAsia="Andale Sans UI" w:hAnsi="Times New Roman"/>
      <w:sz w:val="24"/>
      <w:szCs w:val="24"/>
      <w:lang w:eastAsia="pt-BR"/>
    </w:rPr>
  </w:style>
  <w:style w:type="paragraph" w:styleId="Cabealho1" w:customStyle="1">
    <w:name w:val="Cabeçalho1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1"/>
    <w:qFormat w:val="1"/>
    <w:rPr>
      <w:rFonts w:ascii="Times New Roman" w:cs="Times New Roman" w:eastAsia="Andale Sans UI" w:hAnsi="Times New Roman"/>
      <w:sz w:val="24"/>
      <w:szCs w:val="24"/>
      <w:lang w:eastAsia="pt-BR"/>
    </w:rPr>
  </w:style>
  <w:style w:type="paragraph" w:styleId="Rodap1" w:customStyle="1">
    <w:name w:val="Rodapé1"/>
    <w:basedOn w:val="Normal"/>
    <w:link w:val="RodapChar"/>
    <w:pPr>
      <w:tabs>
        <w:tab w:val="center" w:pos="4252"/>
        <w:tab w:val="right" w:pos="8504"/>
      </w:tabs>
    </w:p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eastAsia="Andale Sans UI" w:hAnsi="Tahoma"/>
      <w:sz w:val="16"/>
      <w:szCs w:val="16"/>
      <w:lang w:eastAsia="pt-BR"/>
    </w:rPr>
  </w:style>
  <w:style w:type="character" w:styleId="ListLabel1" w:customStyle="1">
    <w:name w:val="ListLabel 1"/>
    <w:qFormat w:val="1"/>
    <w:rPr>
      <w:rFonts w:cs="Times New Roman"/>
    </w:rPr>
  </w:style>
  <w:style w:type="character" w:styleId="ListLabel2" w:customStyle="1">
    <w:name w:val="ListLabel 2"/>
    <w:qFormat w:val="1"/>
    <w:rPr>
      <w:rFonts w:cs="Times New Roman"/>
    </w:rPr>
  </w:style>
  <w:style w:type="character" w:styleId="ListLabel3" w:customStyle="1">
    <w:name w:val="ListLabel 3"/>
    <w:qFormat w:val="1"/>
    <w:rPr>
      <w:rFonts w:ascii="Arial" w:cs="Times New Roman" w:hAnsi="Arial"/>
      <w:sz w:val="20"/>
    </w:rPr>
  </w:style>
  <w:style w:type="character" w:styleId="ListLabel4" w:customStyle="1">
    <w:name w:val="ListLabel 4"/>
    <w:qFormat w:val="1"/>
    <w:rPr>
      <w:rFonts w:cs="Times New Roman"/>
    </w:rPr>
  </w:style>
  <w:style w:type="character" w:styleId="ListLabel5" w:customStyle="1">
    <w:name w:val="ListLabel 5"/>
    <w:qFormat w:val="1"/>
    <w:rPr>
      <w:rFonts w:cs="Times New Roman"/>
    </w:rPr>
  </w:style>
  <w:style w:type="character" w:styleId="ListLabel6" w:customStyle="1">
    <w:name w:val="ListLabel 6"/>
    <w:qFormat w:val="1"/>
    <w:rPr>
      <w:rFonts w:cs="Times New Roman"/>
    </w:rPr>
  </w:style>
  <w:style w:type="character" w:styleId="ListLabel7" w:customStyle="1">
    <w:name w:val="ListLabel 7"/>
    <w:qFormat w:val="1"/>
    <w:rPr>
      <w:rFonts w:cs="Times New Roman"/>
    </w:rPr>
  </w:style>
  <w:style w:type="character" w:styleId="ListLabel8" w:customStyle="1">
    <w:name w:val="ListLabel 8"/>
    <w:qFormat w:val="1"/>
    <w:rPr>
      <w:rFonts w:cs="Times New Roman"/>
    </w:rPr>
  </w:style>
  <w:style w:type="character" w:styleId="ListLabel9" w:customStyle="1">
    <w:name w:val="ListLabel 9"/>
    <w:qFormat w:val="1"/>
    <w:rPr>
      <w:rFonts w:cs="Times New Roman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Default" w:customStyle="1">
    <w:name w:val="Default"/>
    <w:basedOn w:val="Normal"/>
    <w:uiPriority w:val="99"/>
    <w:qFormat w:val="1"/>
    <w:rPr>
      <w:rFonts w:ascii="Arial" w:eastAsia="Times New Roman" w:hAnsi="Arial"/>
      <w:color w:val="000000"/>
      <w:lang w:eastAsia="ar-SA"/>
    </w:rPr>
  </w:style>
  <w:style w:type="paragraph" w:styleId="Contedodoquadro" w:customStyle="1">
    <w:name w:val="Conteúdo do quadro"/>
    <w:basedOn w:val="Normal"/>
    <w:qFormat w:val="1"/>
  </w:style>
  <w:style w:type="character" w:styleId="CabealhoChar1" w:customStyle="1">
    <w:name w:val="Cabeçalho Char1"/>
    <w:basedOn w:val="Fontepargpadro"/>
    <w:link w:val="Cabealho"/>
    <w:uiPriority w:val="99"/>
    <w:qFormat w:val="1"/>
    <w:rPr>
      <w:rFonts w:ascii="Times New Roman" w:cs="Times New Roman" w:eastAsia="Andale Sans UI" w:hAnsi="Times New Roman"/>
      <w:sz w:val="24"/>
      <w:szCs w:val="24"/>
      <w:lang w:eastAsia="pt-BR"/>
    </w:rPr>
  </w:style>
  <w:style w:type="character" w:styleId="RodapChar1" w:customStyle="1">
    <w:name w:val="Rodapé Char1"/>
    <w:basedOn w:val="Fontepargpadro"/>
    <w:link w:val="Rodap"/>
    <w:qFormat w:val="1"/>
    <w:rPr>
      <w:rFonts w:ascii="Times New Roman" w:cs="Times New Roman" w:eastAsia="Andale Sans UI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2D22EgRHp/p6zyKU2iWbVPtOw==">CgMxLjAyDmguNjQ5OGNhZnFyeGtrMg5oLngxbm5zbWZxdWp5azgAciExMXNXT2RSMnV4V1FLeDVLcXo4d25QNEFwbmpnTkZBZ3E=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2019-06-25T13:29:00Z</dcterms:created>
  <dc:creator>Ivan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1046-11.2.0.10176</vt:lpwstr>
  </property>
</Properties>
</file>